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6AA" w:rsidRDefault="00D306AA">
      <w:pPr>
        <w:adjustRightInd/>
        <w:spacing w:line="280" w:lineRule="exact"/>
        <w:rPr>
          <w:rFonts w:ascii="ＭＳ 明朝" w:cs="Times New Roman"/>
        </w:rPr>
      </w:pPr>
      <w:r>
        <w:rPr>
          <w:rFonts w:hint="eastAsia"/>
        </w:rPr>
        <w:t>別紙様式１</w:t>
      </w:r>
    </w:p>
    <w:p w:rsidR="00D306AA" w:rsidRDefault="00D306AA">
      <w:pPr>
        <w:adjustRightInd/>
        <w:spacing w:line="280" w:lineRule="exact"/>
        <w:rPr>
          <w:rFonts w:ascii="ＭＳ 明朝" w:cs="Times New Roman"/>
        </w:rPr>
      </w:pPr>
    </w:p>
    <w:p w:rsidR="00D306AA" w:rsidRDefault="00D306AA">
      <w:pPr>
        <w:adjustRightInd/>
        <w:spacing w:line="280" w:lineRule="exact"/>
        <w:jc w:val="center"/>
        <w:rPr>
          <w:rFonts w:ascii="ＭＳ 明朝" w:cs="Times New Roman"/>
        </w:rPr>
      </w:pPr>
      <w:r>
        <w:rPr>
          <w:rFonts w:hint="eastAsia"/>
        </w:rPr>
        <w:t>科　目　等　履　修　生　入　学　願　書</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w:t>
      </w:r>
      <w:r w:rsidR="00B17B64">
        <w:rPr>
          <w:rFonts w:hint="eastAsia"/>
        </w:rPr>
        <w:t>令和</w:t>
      </w:r>
      <w:r>
        <w:rPr>
          <w:rFonts w:hint="eastAsia"/>
        </w:rPr>
        <w:t xml:space="preserve">　　年　　月　　日</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香川高等専門学校長　　殿</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現住所</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電話番号</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氏　名</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下記により，香川高等専門学校科目等履修生として，入学を志願いたしますので御許可くださるようお願いいたします。</w:t>
      </w:r>
    </w:p>
    <w:p w:rsidR="00D306AA" w:rsidRDefault="00D306AA">
      <w:pPr>
        <w:adjustRightInd/>
        <w:spacing w:line="280" w:lineRule="exact"/>
        <w:rPr>
          <w:rFonts w:ascii="ＭＳ 明朝" w:cs="Times New Roman"/>
        </w:rPr>
      </w:pPr>
    </w:p>
    <w:p w:rsidR="00D306AA" w:rsidRDefault="00D306AA">
      <w:pPr>
        <w:adjustRightInd/>
        <w:spacing w:line="280" w:lineRule="exact"/>
        <w:jc w:val="center"/>
        <w:rPr>
          <w:rFonts w:ascii="ＭＳ 明朝" w:cs="Times New Roman"/>
        </w:rPr>
      </w:pPr>
      <w:r>
        <w:rPr>
          <w:rFonts w:hint="eastAsia"/>
        </w:rPr>
        <w:t>記</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１</w:t>
      </w:r>
      <w:r>
        <w:rPr>
          <w:rFonts w:cs="Times New Roman"/>
        </w:rPr>
        <w:t>.</w:t>
      </w:r>
      <w:r>
        <w:rPr>
          <w:rFonts w:hint="eastAsia"/>
        </w:rPr>
        <w:t xml:space="preserve">　履修科目等</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cs="Times New Roman"/>
        </w:rPr>
        <w:t xml:space="preserve">         </w:t>
      </w:r>
      <w:r>
        <w:rPr>
          <w:rFonts w:hint="eastAsia"/>
        </w:rPr>
        <w:t>別　　紙</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２</w:t>
      </w:r>
      <w:r>
        <w:rPr>
          <w:rFonts w:cs="Times New Roman"/>
        </w:rPr>
        <w:t>.</w:t>
      </w:r>
      <w:r>
        <w:rPr>
          <w:rFonts w:hint="eastAsia"/>
        </w:rPr>
        <w:t xml:space="preserve">　期　　　間</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cs="Times New Roman"/>
        </w:rPr>
        <w:t xml:space="preserve">         </w:t>
      </w:r>
      <w:r w:rsidR="00B17B64">
        <w:rPr>
          <w:rFonts w:hint="eastAsia"/>
        </w:rPr>
        <w:t>令和</w:t>
      </w:r>
      <w:r>
        <w:rPr>
          <w:rFonts w:hint="eastAsia"/>
        </w:rPr>
        <w:t xml:space="preserve">　　年　　月　　日　～　</w:t>
      </w:r>
      <w:r w:rsidR="00B17B64">
        <w:rPr>
          <w:rFonts w:hint="eastAsia"/>
        </w:rPr>
        <w:t>令和</w:t>
      </w:r>
      <w:r>
        <w:rPr>
          <w:rFonts w:hint="eastAsia"/>
        </w:rPr>
        <w:t xml:space="preserve">　　年　　月　　日</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３</w:t>
      </w:r>
      <w:r>
        <w:rPr>
          <w:rFonts w:cs="Times New Roman"/>
        </w:rPr>
        <w:t>.</w:t>
      </w:r>
      <w:r>
        <w:rPr>
          <w:rFonts w:hint="eastAsia"/>
        </w:rPr>
        <w:t xml:space="preserve">　履修の目的</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ascii="ＭＳ 明朝" w:cs="Times New Roman"/>
          <w:color w:val="auto"/>
          <w:sz w:val="24"/>
          <w:szCs w:val="24"/>
        </w:rPr>
        <w:br w:type="page"/>
      </w:r>
      <w:r>
        <w:rPr>
          <w:rFonts w:hint="eastAsia"/>
        </w:rPr>
        <w:lastRenderedPageBreak/>
        <w:t>別　紙</w:t>
      </w:r>
    </w:p>
    <w:p w:rsidR="00D306AA" w:rsidRDefault="00D306AA">
      <w:pPr>
        <w:adjustRightInd/>
        <w:spacing w:line="280" w:lineRule="exact"/>
        <w:rPr>
          <w:rFonts w:ascii="ＭＳ 明朝" w:cs="Times New Roman"/>
        </w:rPr>
      </w:pPr>
      <w:r>
        <w:rPr>
          <w:rFonts w:cs="Times New Roman"/>
        </w:rPr>
        <w:t xml:space="preserve">  </w:t>
      </w:r>
      <w:r>
        <w:rPr>
          <w:rFonts w:hint="eastAsia"/>
        </w:rPr>
        <w:t>履修科目等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739"/>
        <w:gridCol w:w="2425"/>
        <w:gridCol w:w="1899"/>
        <w:gridCol w:w="1898"/>
      </w:tblGrid>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科　　　　目</w:t>
            </w: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単</w:t>
            </w:r>
            <w:r>
              <w:rPr>
                <w:rFonts w:cs="Times New Roman"/>
              </w:rPr>
              <w:t xml:space="preserve"> </w:t>
            </w:r>
            <w:r>
              <w:rPr>
                <w:rFonts w:hint="eastAsia"/>
              </w:rPr>
              <w:t>位</w:t>
            </w: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期　　　　別</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担</w:t>
            </w:r>
            <w:r>
              <w:rPr>
                <w:rFonts w:cs="Times New Roman"/>
              </w:rPr>
              <w:t xml:space="preserve"> </w:t>
            </w:r>
            <w:r>
              <w:rPr>
                <w:rFonts w:hint="eastAsia"/>
              </w:rPr>
              <w:t>当</w:t>
            </w:r>
            <w:r>
              <w:rPr>
                <w:rFonts w:cs="Times New Roman"/>
              </w:rPr>
              <w:t xml:space="preserve"> </w:t>
            </w:r>
            <w:r>
              <w:rPr>
                <w:rFonts w:hint="eastAsia"/>
              </w:rPr>
              <w:t>教</w:t>
            </w:r>
            <w:r>
              <w:rPr>
                <w:rFonts w:cs="Times New Roman"/>
              </w:rPr>
              <w:t xml:space="preserve"> </w:t>
            </w:r>
            <w:r>
              <w:rPr>
                <w:rFonts w:hint="eastAsia"/>
              </w:rPr>
              <w:t>員</w:t>
            </w: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承認印</w:t>
            </w: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840"/>
        </w:trPr>
        <w:tc>
          <w:tcPr>
            <w:tcW w:w="1898"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bl>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別紙様式２</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jc w:val="center"/>
        <w:rPr>
          <w:rFonts w:ascii="ＭＳ 明朝" w:cs="Times New Roman"/>
        </w:rPr>
      </w:pPr>
      <w:r>
        <w:rPr>
          <w:rFonts w:hint="eastAsia"/>
        </w:rPr>
        <w:t>科　目　等　履　修　生　志　願　承　諾　書</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w:t>
      </w:r>
      <w:r w:rsidR="00B17B64">
        <w:rPr>
          <w:rFonts w:hint="eastAsia"/>
        </w:rPr>
        <w:t>令和</w:t>
      </w:r>
      <w:r>
        <w:rPr>
          <w:rFonts w:hint="eastAsia"/>
        </w:rPr>
        <w:t xml:space="preserve">　　年　　月　　日</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香川高等専門学校長　　殿</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所属機関</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所</w:t>
      </w:r>
      <w:r>
        <w:rPr>
          <w:rFonts w:cs="Times New Roman"/>
        </w:rPr>
        <w:t xml:space="preserve"> </w:t>
      </w:r>
      <w:r>
        <w:rPr>
          <w:rFonts w:hint="eastAsia"/>
        </w:rPr>
        <w:t>属</w:t>
      </w:r>
      <w:r>
        <w:rPr>
          <w:rFonts w:cs="Times New Roman"/>
        </w:rPr>
        <w:t xml:space="preserve"> </w:t>
      </w:r>
      <w:r>
        <w:rPr>
          <w:rFonts w:hint="eastAsia"/>
        </w:rPr>
        <w:t>長　　　　　　　　　　　　　印</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下記により，香川高等専門学校の科目等履修生として入学志願することを承諾いたします。</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記</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１．科目等履修生入学志願者</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２．在　学　期　間</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w:t>
      </w:r>
      <w:r w:rsidR="00B17B64">
        <w:rPr>
          <w:rFonts w:hint="eastAsia"/>
        </w:rPr>
        <w:t>令和</w:t>
      </w:r>
      <w:r>
        <w:rPr>
          <w:rFonts w:hint="eastAsia"/>
        </w:rPr>
        <w:t xml:space="preserve">　　年　　月　　日　～　</w:t>
      </w:r>
      <w:r w:rsidR="00B17B64">
        <w:rPr>
          <w:rFonts w:hint="eastAsia"/>
        </w:rPr>
        <w:t>令和</w:t>
      </w:r>
      <w:r>
        <w:rPr>
          <w:rFonts w:hint="eastAsia"/>
        </w:rPr>
        <w:t xml:space="preserve">　　年　　月　　日</w:t>
      </w:r>
    </w:p>
    <w:p w:rsidR="00D306AA" w:rsidRDefault="00D306AA">
      <w:pPr>
        <w:adjustRightInd/>
        <w:spacing w:line="280" w:lineRule="exact"/>
        <w:rPr>
          <w:rFonts w:ascii="ＭＳ 明朝" w:cs="Times New Roman"/>
        </w:rPr>
      </w:pPr>
    </w:p>
    <w:p w:rsidR="00D375DF" w:rsidRDefault="00D306AA" w:rsidP="00D375DF">
      <w:pPr>
        <w:adjustRightInd/>
        <w:spacing w:line="280" w:lineRule="exact"/>
      </w:pPr>
      <w:r>
        <w:rPr>
          <w:rFonts w:ascii="ＭＳ 明朝" w:cs="Times New Roman"/>
          <w:color w:val="auto"/>
          <w:sz w:val="24"/>
          <w:szCs w:val="24"/>
        </w:rPr>
        <w:br w:type="page"/>
      </w:r>
      <w:bookmarkStart w:id="0" w:name="_GoBack"/>
      <w:bookmarkEnd w:id="0"/>
    </w:p>
    <w:p w:rsidR="00D306AA" w:rsidRDefault="00D306AA">
      <w:pPr>
        <w:adjustRightInd/>
        <w:spacing w:line="280" w:lineRule="exact"/>
        <w:rPr>
          <w:rFonts w:ascii="ＭＳ 明朝" w:cs="Times New Roman"/>
        </w:rPr>
      </w:pPr>
      <w:r>
        <w:rPr>
          <w:rFonts w:hint="eastAsia"/>
        </w:rPr>
        <w:t>別紙様式５</w:t>
      </w:r>
    </w:p>
    <w:p w:rsidR="00D306AA" w:rsidRDefault="00D306AA">
      <w:pPr>
        <w:adjustRightInd/>
        <w:spacing w:line="280" w:lineRule="exact"/>
        <w:rPr>
          <w:rFonts w:ascii="ＭＳ 明朝" w:cs="Times New Roman"/>
        </w:rPr>
      </w:pPr>
    </w:p>
    <w:p w:rsidR="00D306AA" w:rsidRDefault="00D306AA">
      <w:pPr>
        <w:adjustRightInd/>
        <w:spacing w:line="280" w:lineRule="exact"/>
        <w:jc w:val="center"/>
        <w:rPr>
          <w:rFonts w:ascii="ＭＳ 明朝" w:cs="Times New Roman"/>
        </w:rPr>
      </w:pPr>
      <w:r>
        <w:rPr>
          <w:rFonts w:hint="eastAsia"/>
        </w:rPr>
        <w:t>科　目　等　履　修　生　期　間　延　長　願</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cs="Times New Roman"/>
        </w:rPr>
        <w:t xml:space="preserve">                      </w:t>
      </w:r>
      <w:r>
        <w:rPr>
          <w:rFonts w:hint="eastAsia"/>
        </w:rPr>
        <w:t xml:space="preserve">　　　　　　　　　　　　　　　　　　　</w:t>
      </w:r>
      <w:r>
        <w:rPr>
          <w:rFonts w:cs="Times New Roman"/>
        </w:rPr>
        <w:t xml:space="preserve">   </w:t>
      </w:r>
      <w:r w:rsidR="00B17B64">
        <w:rPr>
          <w:rFonts w:hint="eastAsia"/>
        </w:rPr>
        <w:t>令和</w:t>
      </w:r>
      <w:r>
        <w:rPr>
          <w:rFonts w:hint="eastAsia"/>
        </w:rPr>
        <w:t xml:space="preserve">　　年　　月　　日</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香川高等専門学校長　　殿</w:t>
      </w:r>
    </w:p>
    <w:p w:rsidR="00D306AA" w:rsidRDefault="00D306AA">
      <w:pPr>
        <w:adjustRightInd/>
        <w:spacing w:line="280" w:lineRule="exact"/>
        <w:rPr>
          <w:rFonts w:ascii="ＭＳ 明朝" w:cs="Times New Roman"/>
        </w:rPr>
      </w:pPr>
      <w:r>
        <w:rPr>
          <w:rFonts w:hint="eastAsia"/>
        </w:rPr>
        <w:t xml:space="preserve">　　　　　　　　　</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研　究　生</w:t>
      </w:r>
    </w:p>
    <w:p w:rsidR="00D306AA" w:rsidRDefault="00D306AA">
      <w:pPr>
        <w:adjustRightInd/>
        <w:spacing w:line="280" w:lineRule="exact"/>
        <w:rPr>
          <w:rFonts w:ascii="ＭＳ 明朝" w:cs="Times New Roman"/>
        </w:rPr>
      </w:pPr>
      <w:r>
        <w:rPr>
          <w:rFonts w:hint="eastAsia"/>
        </w:rPr>
        <w:t xml:space="preserve">　　　　　　　　　　　　　　　　　　　　　　氏　　　名</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私は，</w:t>
      </w:r>
      <w:r w:rsidR="00B17B64">
        <w:rPr>
          <w:rFonts w:hint="eastAsia"/>
        </w:rPr>
        <w:t>令和</w:t>
      </w:r>
      <w:r>
        <w:rPr>
          <w:rFonts w:hint="eastAsia"/>
        </w:rPr>
        <w:t xml:space="preserve">　年　月　日から</w:t>
      </w:r>
      <w:r w:rsidR="00B17B64">
        <w:rPr>
          <w:rFonts w:hint="eastAsia"/>
        </w:rPr>
        <w:t>令和</w:t>
      </w:r>
      <w:r>
        <w:rPr>
          <w:rFonts w:hint="eastAsia"/>
        </w:rPr>
        <w:t xml:space="preserve">　年　月　日まで科目等履修生として在籍中ですが，さらに</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下記のとおり延長を希望しますので，科目等履修期間延長をご許可下さるようお願いします。</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　　　　　　　　　　　　　　　　　　　　　　記</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１</w:t>
      </w:r>
      <w:r>
        <w:rPr>
          <w:rFonts w:cs="Times New Roman"/>
        </w:rPr>
        <w:t>.</w:t>
      </w:r>
      <w:r>
        <w:rPr>
          <w:rFonts w:hint="eastAsia"/>
        </w:rPr>
        <w:t xml:space="preserve">　履修科目等</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cs="Times New Roman"/>
        </w:rPr>
        <w:t xml:space="preserve">         </w:t>
      </w:r>
      <w:r>
        <w:rPr>
          <w:rFonts w:hint="eastAsia"/>
        </w:rPr>
        <w:t>別　　紙</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２</w:t>
      </w:r>
      <w:r>
        <w:rPr>
          <w:rFonts w:cs="Times New Roman"/>
        </w:rPr>
        <w:t>.</w:t>
      </w:r>
      <w:r>
        <w:rPr>
          <w:rFonts w:hint="eastAsia"/>
        </w:rPr>
        <w:t xml:space="preserve">　期　　　間</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cs="Times New Roman"/>
        </w:rPr>
        <w:t xml:space="preserve">         </w:t>
      </w:r>
      <w:r w:rsidR="00B17B64">
        <w:rPr>
          <w:rFonts w:hint="eastAsia"/>
        </w:rPr>
        <w:t>令和</w:t>
      </w:r>
      <w:r>
        <w:rPr>
          <w:rFonts w:hint="eastAsia"/>
        </w:rPr>
        <w:t xml:space="preserve">　　年　　月　　日　～　</w:t>
      </w:r>
      <w:r w:rsidR="00B17B64">
        <w:rPr>
          <w:rFonts w:hint="eastAsia"/>
        </w:rPr>
        <w:t>令和</w:t>
      </w:r>
      <w:r>
        <w:rPr>
          <w:rFonts w:hint="eastAsia"/>
        </w:rPr>
        <w:t xml:space="preserve">　　年　　月　　日</w:t>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hint="eastAsia"/>
        </w:rPr>
        <w:t xml:space="preserve">３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延長理由</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延長理由</w:t>
      </w:r>
      <w:r>
        <w:rPr>
          <w:rFonts w:ascii="ＭＳ 明朝" w:cs="Times New Roman"/>
          <w:color w:val="auto"/>
          <w:sz w:val="24"/>
          <w:szCs w:val="24"/>
        </w:rPr>
        <w:fldChar w:fldCharType="end"/>
      </w:r>
    </w:p>
    <w:p w:rsidR="00D306AA" w:rsidRDefault="00D306AA">
      <w:pPr>
        <w:adjustRightInd/>
        <w:spacing w:line="280" w:lineRule="exact"/>
        <w:rPr>
          <w:rFonts w:ascii="ＭＳ 明朝" w:cs="Times New Roman"/>
        </w:rPr>
      </w:pPr>
    </w:p>
    <w:p w:rsidR="00D306AA" w:rsidRDefault="00D306AA">
      <w:pPr>
        <w:adjustRightInd/>
        <w:spacing w:line="280" w:lineRule="exact"/>
        <w:rPr>
          <w:rFonts w:ascii="ＭＳ 明朝" w:cs="Times New Roman"/>
        </w:rPr>
      </w:pPr>
      <w:r>
        <w:rPr>
          <w:rFonts w:ascii="ＭＳ 明朝" w:cs="Times New Roman"/>
          <w:color w:val="auto"/>
          <w:sz w:val="24"/>
          <w:szCs w:val="24"/>
        </w:rPr>
        <w:br w:type="page"/>
      </w:r>
    </w:p>
    <w:p w:rsidR="00D306AA" w:rsidRDefault="00D306AA">
      <w:pPr>
        <w:adjustRightInd/>
        <w:spacing w:line="280" w:lineRule="exact"/>
        <w:rPr>
          <w:rFonts w:ascii="ＭＳ 明朝" w:cs="Times New Roman"/>
        </w:rPr>
      </w:pPr>
      <w:r>
        <w:rPr>
          <w:rFonts w:hint="eastAsia"/>
        </w:rPr>
        <w:t>別　紙</w:t>
      </w:r>
    </w:p>
    <w:p w:rsidR="00D306AA" w:rsidRDefault="00D306AA">
      <w:pPr>
        <w:adjustRightInd/>
        <w:spacing w:line="280" w:lineRule="exact"/>
        <w:rPr>
          <w:rFonts w:ascii="ＭＳ 明朝" w:cs="Times New Roman"/>
        </w:rPr>
      </w:pPr>
      <w:r>
        <w:rPr>
          <w:rFonts w:cs="Times New Roman"/>
        </w:rPr>
        <w:t xml:space="preserve">  </w:t>
      </w:r>
      <w:r>
        <w:rPr>
          <w:rFonts w:hint="eastAsia"/>
        </w:rPr>
        <w:t>履修科目等</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739"/>
        <w:gridCol w:w="2425"/>
        <w:gridCol w:w="1899"/>
        <w:gridCol w:w="1898"/>
      </w:tblGrid>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科　　　　目</w:t>
            </w: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単</w:t>
            </w:r>
            <w:r>
              <w:rPr>
                <w:rFonts w:cs="Times New Roman"/>
              </w:rPr>
              <w:t xml:space="preserve"> </w:t>
            </w:r>
            <w:r>
              <w:rPr>
                <w:rFonts w:hint="eastAsia"/>
              </w:rPr>
              <w:t>位</w:t>
            </w: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期　　　　別</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担</w:t>
            </w:r>
            <w:r>
              <w:rPr>
                <w:rFonts w:cs="Times New Roman"/>
              </w:rPr>
              <w:t xml:space="preserve"> </w:t>
            </w:r>
            <w:r>
              <w:rPr>
                <w:rFonts w:hint="eastAsia"/>
              </w:rPr>
              <w:t>当</w:t>
            </w:r>
            <w:r>
              <w:rPr>
                <w:rFonts w:cs="Times New Roman"/>
              </w:rPr>
              <w:t xml:space="preserve"> </w:t>
            </w:r>
            <w:r>
              <w:rPr>
                <w:rFonts w:hint="eastAsia"/>
              </w:rPr>
              <w:t>教</w:t>
            </w:r>
            <w:r>
              <w:rPr>
                <w:rFonts w:cs="Times New Roman"/>
              </w:rPr>
              <w:t xml:space="preserve"> </w:t>
            </w:r>
            <w:r>
              <w:rPr>
                <w:rFonts w:hint="eastAsia"/>
              </w:rPr>
              <w:t>員</w:t>
            </w: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承認印</w:t>
            </w: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560"/>
        </w:trPr>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nil"/>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r w:rsidR="00D306AA">
        <w:trPr>
          <w:trHeight w:val="840"/>
        </w:trPr>
        <w:tc>
          <w:tcPr>
            <w:tcW w:w="1898"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739"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2425"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left"/>
              <w:rPr>
                <w:rFonts w:ascii="ＭＳ 明朝" w:cs="Times New Roman"/>
              </w:rPr>
            </w:pPr>
          </w:p>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r>
              <w:rPr>
                <w:rFonts w:hint="eastAsia"/>
              </w:rPr>
              <w:t>前期・後期・通年</w:t>
            </w:r>
          </w:p>
        </w:tc>
        <w:tc>
          <w:tcPr>
            <w:tcW w:w="1899"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c>
          <w:tcPr>
            <w:tcW w:w="1898" w:type="dxa"/>
            <w:tcBorders>
              <w:top w:val="single" w:sz="4" w:space="0" w:color="000000"/>
              <w:left w:val="single" w:sz="4" w:space="0" w:color="000000"/>
              <w:bottom w:val="single" w:sz="4" w:space="0" w:color="000000"/>
              <w:right w:val="single" w:sz="4" w:space="0" w:color="000000"/>
            </w:tcBorders>
          </w:tcPr>
          <w:p w:rsidR="00D306AA" w:rsidRDefault="00D306AA">
            <w:pPr>
              <w:suppressAutoHyphens/>
              <w:kinsoku w:val="0"/>
              <w:wordWrap w:val="0"/>
              <w:autoSpaceDE w:val="0"/>
              <w:autoSpaceDN w:val="0"/>
              <w:spacing w:line="280" w:lineRule="exact"/>
              <w:jc w:val="center"/>
              <w:rPr>
                <w:rFonts w:ascii="ＭＳ 明朝" w:cs="Times New Roman"/>
                <w:color w:val="auto"/>
                <w:sz w:val="24"/>
                <w:szCs w:val="24"/>
              </w:rPr>
            </w:pPr>
          </w:p>
        </w:tc>
      </w:tr>
    </w:tbl>
    <w:p w:rsidR="00D306AA" w:rsidRDefault="00D306AA">
      <w:pPr>
        <w:adjustRightInd/>
        <w:spacing w:line="280" w:lineRule="exact"/>
        <w:rPr>
          <w:rFonts w:ascii="ＭＳ 明朝" w:cs="Times New Roman"/>
        </w:rPr>
      </w:pPr>
    </w:p>
    <w:sectPr w:rsidR="00D306AA">
      <w:type w:val="continuous"/>
      <w:pgSz w:w="11906" w:h="16838"/>
      <w:pgMar w:top="1418" w:right="1418" w:bottom="1418" w:left="1418"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60E" w:rsidRDefault="005F660E">
      <w:r>
        <w:separator/>
      </w:r>
    </w:p>
  </w:endnote>
  <w:endnote w:type="continuationSeparator" w:id="0">
    <w:p w:rsidR="005F660E" w:rsidRDefault="005F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60E" w:rsidRDefault="005F660E">
      <w:r>
        <w:rPr>
          <w:rFonts w:ascii="ＭＳ 明朝" w:cs="Times New Roman"/>
          <w:color w:val="auto"/>
          <w:sz w:val="2"/>
          <w:szCs w:val="2"/>
        </w:rPr>
        <w:continuationSeparator/>
      </w:r>
    </w:p>
  </w:footnote>
  <w:footnote w:type="continuationSeparator" w:id="0">
    <w:p w:rsidR="005F660E" w:rsidRDefault="005F6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0"/>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AA"/>
    <w:rsid w:val="003B0BCF"/>
    <w:rsid w:val="005F660E"/>
    <w:rsid w:val="00672FF8"/>
    <w:rsid w:val="00931431"/>
    <w:rsid w:val="00B17B64"/>
    <w:rsid w:val="00D306AA"/>
    <w:rsid w:val="00D3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C5BA528"/>
  <w14:defaultImageDpi w14:val="0"/>
  <w15:docId w15:val="{B9AA54B5-1475-496A-AB34-3CB8420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6AA"/>
    <w:pPr>
      <w:tabs>
        <w:tab w:val="center" w:pos="4252"/>
        <w:tab w:val="right" w:pos="8504"/>
      </w:tabs>
      <w:snapToGrid w:val="0"/>
    </w:pPr>
  </w:style>
  <w:style w:type="character" w:customStyle="1" w:styleId="a4">
    <w:name w:val="ヘッダー (文字)"/>
    <w:basedOn w:val="a0"/>
    <w:link w:val="a3"/>
    <w:uiPriority w:val="99"/>
    <w:locked/>
    <w:rsid w:val="00D306AA"/>
    <w:rPr>
      <w:rFonts w:cs="ＭＳ 明朝"/>
      <w:color w:val="000000"/>
      <w:kern w:val="0"/>
      <w:sz w:val="21"/>
      <w:szCs w:val="21"/>
    </w:rPr>
  </w:style>
  <w:style w:type="paragraph" w:styleId="a5">
    <w:name w:val="footer"/>
    <w:basedOn w:val="a"/>
    <w:link w:val="a6"/>
    <w:uiPriority w:val="99"/>
    <w:unhideWhenUsed/>
    <w:rsid w:val="00D306AA"/>
    <w:pPr>
      <w:tabs>
        <w:tab w:val="center" w:pos="4252"/>
        <w:tab w:val="right" w:pos="8504"/>
      </w:tabs>
      <w:snapToGrid w:val="0"/>
    </w:pPr>
  </w:style>
  <w:style w:type="character" w:customStyle="1" w:styleId="a6">
    <w:name w:val="フッター (文字)"/>
    <w:basedOn w:val="a0"/>
    <w:link w:val="a5"/>
    <w:uiPriority w:val="99"/>
    <w:locked/>
    <w:rsid w:val="00D306A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676</Words>
  <Characters>961</Characters>
  <Application>Microsoft Office Word</Application>
  <DocSecurity>0</DocSecurity>
  <Lines>8</Lines>
  <Paragraphs>3</Paragraphs>
  <ScaleCrop>false</ScaleCrop>
  <HeadingPairs>
    <vt:vector size="2" baseType="variant">
      <vt:variant>
        <vt:lpstr>タイトル</vt:lpstr>
      </vt:variant>
      <vt:variant>
        <vt:i4>1</vt:i4>
      </vt:variant>
    </vt:vector>
  </HeadingPairs>
  <TitlesOfParts>
    <vt:vector size="1" baseType="lpstr">
      <vt:lpstr/>
    </vt:vector>
  </TitlesOfParts>
  <Company>詫間電波工業高等専門学校</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檜垣 賢多郎</cp:lastModifiedBy>
  <cp:revision>4</cp:revision>
  <dcterms:created xsi:type="dcterms:W3CDTF">2020-01-06T03:14:00Z</dcterms:created>
  <dcterms:modified xsi:type="dcterms:W3CDTF">2022-01-07T05:17:00Z</dcterms:modified>
</cp:coreProperties>
</file>